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AB6774">
        <w:t>2</w:t>
      </w:r>
      <w:r w:rsidR="00334285">
        <w:t>3</w:t>
      </w:r>
      <w:r w:rsidR="007A0D3B">
        <w:tab/>
      </w:r>
      <w:r w:rsidR="007C3778">
        <w:t>г.</w:t>
      </w:r>
      <w:r w:rsidR="00F3511F">
        <w:t xml:space="preserve"> </w:t>
      </w:r>
      <w:r w:rsidR="007A0D3B">
        <w:t>Норильск</w:t>
      </w:r>
      <w:r w:rsidR="007A0D3B">
        <w:tab/>
      </w:r>
      <w:r w:rsidR="007A0D3B">
        <w:tab/>
      </w:r>
      <w:r w:rsidR="007A0D3B">
        <w:tab/>
      </w:r>
      <w:r w:rsidR="007C3778">
        <w:t>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235042">
        <w:rPr>
          <w:sz w:val="26"/>
          <w:szCs w:val="26"/>
        </w:rPr>
        <w:t>министрации города Норильска от 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 xml:space="preserve">целях обеспечения эффективности использования бюджетных средств, в </w:t>
      </w:r>
      <w:r w:rsidR="009F0700">
        <w:rPr>
          <w:sz w:val="26"/>
          <w:szCs w:val="26"/>
        </w:rPr>
        <w:t>соответствии с</w:t>
      </w:r>
      <w:r w:rsidR="00EC06CF">
        <w:rPr>
          <w:sz w:val="26"/>
          <w:szCs w:val="26"/>
        </w:rPr>
        <w:t>о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>статьей 179 Бюджетного кодекса Российской Федерации</w:t>
      </w:r>
      <w:r w:rsidR="00492DF3">
        <w:rPr>
          <w:sz w:val="26"/>
          <w:szCs w:val="26"/>
        </w:rPr>
        <w:t xml:space="preserve">, руководствуясь </w:t>
      </w:r>
      <w:r w:rsidR="009F0700">
        <w:rPr>
          <w:sz w:val="26"/>
          <w:szCs w:val="26"/>
        </w:rPr>
        <w:t>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</w:t>
      </w:r>
      <w:r w:rsidR="002F2327" w:rsidRPr="00261DB2">
        <w:rPr>
          <w:sz w:val="26"/>
          <w:szCs w:val="26"/>
        </w:rPr>
        <w:t xml:space="preserve">от </w:t>
      </w:r>
      <w:r w:rsidR="003D2568" w:rsidRPr="00261DB2">
        <w:rPr>
          <w:sz w:val="26"/>
          <w:szCs w:val="26"/>
        </w:rPr>
        <w:t>3</w:t>
      </w:r>
      <w:r w:rsidR="002F2327" w:rsidRPr="00261DB2">
        <w:rPr>
          <w:sz w:val="26"/>
          <w:szCs w:val="26"/>
        </w:rPr>
        <w:t>0.0</w:t>
      </w:r>
      <w:r w:rsidR="003D2568" w:rsidRPr="00261DB2">
        <w:rPr>
          <w:sz w:val="26"/>
          <w:szCs w:val="26"/>
        </w:rPr>
        <w:t>6</w:t>
      </w:r>
      <w:r w:rsidR="002F2327" w:rsidRPr="00261DB2">
        <w:rPr>
          <w:sz w:val="26"/>
          <w:szCs w:val="26"/>
        </w:rPr>
        <w:t>.201</w:t>
      </w:r>
      <w:r w:rsidR="003D2568" w:rsidRPr="00261DB2">
        <w:rPr>
          <w:sz w:val="26"/>
          <w:szCs w:val="26"/>
        </w:rPr>
        <w:t>4</w:t>
      </w:r>
      <w:r w:rsidR="002F2327" w:rsidRPr="00261DB2">
        <w:rPr>
          <w:sz w:val="26"/>
          <w:szCs w:val="26"/>
        </w:rPr>
        <w:t xml:space="preserve"> № 3</w:t>
      </w:r>
      <w:r w:rsidR="003D2568" w:rsidRPr="00261DB2">
        <w:rPr>
          <w:sz w:val="26"/>
          <w:szCs w:val="26"/>
        </w:rPr>
        <w:t>72</w:t>
      </w:r>
      <w:r w:rsidR="002F2327" w:rsidRPr="00261DB2">
        <w:rPr>
          <w:sz w:val="26"/>
          <w:szCs w:val="26"/>
        </w:rPr>
        <w:t>,</w:t>
      </w:r>
      <w:r w:rsidR="002F2327">
        <w:rPr>
          <w:sz w:val="26"/>
          <w:szCs w:val="26"/>
        </w:rPr>
        <w:t xml:space="preserve"> 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</w:t>
      </w:r>
      <w:r w:rsidR="00235042">
        <w:rPr>
          <w:sz w:val="26"/>
          <w:szCs w:val="26"/>
        </w:rPr>
        <w:t> </w:t>
      </w:r>
      <w:r w:rsidR="00492DF3">
        <w:rPr>
          <w:sz w:val="26"/>
          <w:szCs w:val="26"/>
        </w:rPr>
        <w:t>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</w:t>
      </w:r>
      <w:r w:rsidR="00492DF3">
        <w:rPr>
          <w:sz w:val="26"/>
          <w:szCs w:val="26"/>
        </w:rPr>
        <w:t>(далее – Постановление) следующие изменения:</w:t>
      </w:r>
    </w:p>
    <w:p w:rsidR="00260F5C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6774">
        <w:rPr>
          <w:sz w:val="26"/>
          <w:szCs w:val="26"/>
        </w:rPr>
        <w:t>1</w:t>
      </w:r>
      <w:r w:rsidR="00260F5C">
        <w:rPr>
          <w:sz w:val="26"/>
          <w:szCs w:val="26"/>
        </w:rPr>
        <w:t xml:space="preserve">. Муниципальную программу </w:t>
      </w:r>
      <w:r w:rsidR="00260F5C" w:rsidRPr="00882B5A">
        <w:rPr>
          <w:sz w:val="26"/>
          <w:szCs w:val="26"/>
        </w:rPr>
        <w:t>«</w:t>
      </w:r>
      <w:r w:rsidR="00260F5C">
        <w:rPr>
          <w:sz w:val="26"/>
          <w:szCs w:val="26"/>
        </w:rPr>
        <w:t>П</w:t>
      </w:r>
      <w:r w:rsidR="00260F5C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260F5C"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334285">
        <w:rPr>
          <w:sz w:val="26"/>
          <w:szCs w:val="26"/>
        </w:rPr>
        <w:t>4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7A0D3B" w:rsidP="006C028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B364A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Default="006C0286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6A27C4" w:rsidRDefault="00CB364A" w:rsidP="006C0286">
      <w:pPr>
        <w:jc w:val="both"/>
        <w:rPr>
          <w:sz w:val="20"/>
          <w:szCs w:val="20"/>
        </w:rPr>
      </w:pPr>
      <w:r>
        <w:rPr>
          <w:sz w:val="20"/>
          <w:szCs w:val="20"/>
        </w:rPr>
        <w:t>Низамутдинов А</w:t>
      </w:r>
      <w:r w:rsidR="0077467F">
        <w:rPr>
          <w:sz w:val="20"/>
          <w:szCs w:val="20"/>
        </w:rPr>
        <w:t xml:space="preserve">нвар </w:t>
      </w:r>
      <w:r>
        <w:rPr>
          <w:sz w:val="20"/>
          <w:szCs w:val="20"/>
        </w:rPr>
        <w:t>Р</w:t>
      </w:r>
      <w:r w:rsidR="0077467F">
        <w:rPr>
          <w:sz w:val="20"/>
          <w:szCs w:val="20"/>
        </w:rPr>
        <w:t>авилевич</w:t>
      </w:r>
    </w:p>
    <w:p w:rsidR="00EC0CB3" w:rsidRDefault="006C0286" w:rsidP="00165CED">
      <w:pPr>
        <w:jc w:val="both"/>
        <w:rPr>
          <w:sz w:val="20"/>
          <w:szCs w:val="20"/>
        </w:rPr>
      </w:pPr>
      <w:r w:rsidRPr="006A27C4">
        <w:rPr>
          <w:sz w:val="20"/>
          <w:szCs w:val="20"/>
        </w:rPr>
        <w:t>43 71 70</w:t>
      </w:r>
    </w:p>
    <w:p w:rsidR="00D965A1" w:rsidRPr="003E1946" w:rsidRDefault="00D965A1" w:rsidP="00D965A1">
      <w:pPr>
        <w:spacing w:after="160" w:line="256" w:lineRule="auto"/>
        <w:ind w:left="4962"/>
        <w:contextualSpacing/>
        <w:rPr>
          <w:sz w:val="26"/>
          <w:szCs w:val="26"/>
        </w:rPr>
      </w:pPr>
      <w:r w:rsidRPr="003E1946">
        <w:rPr>
          <w:sz w:val="26"/>
          <w:szCs w:val="26"/>
        </w:rPr>
        <w:lastRenderedPageBreak/>
        <w:t xml:space="preserve">УТВЕРЖДЕНА </w:t>
      </w:r>
    </w:p>
    <w:p w:rsidR="00D965A1" w:rsidRPr="003E1946" w:rsidRDefault="00D965A1" w:rsidP="00D965A1">
      <w:pPr>
        <w:spacing w:after="160" w:line="256" w:lineRule="auto"/>
        <w:ind w:left="4962"/>
        <w:contextualSpacing/>
        <w:rPr>
          <w:sz w:val="26"/>
          <w:szCs w:val="26"/>
        </w:rPr>
      </w:pPr>
      <w:r w:rsidRPr="003E1946">
        <w:rPr>
          <w:sz w:val="26"/>
          <w:szCs w:val="26"/>
        </w:rPr>
        <w:t>постановлением Администрации города Норильска от 07.12.2016 № 590</w:t>
      </w:r>
    </w:p>
    <w:p w:rsidR="00D965A1" w:rsidRPr="003E1946" w:rsidRDefault="00D965A1" w:rsidP="00D965A1">
      <w:pPr>
        <w:spacing w:after="160" w:line="259" w:lineRule="auto"/>
        <w:ind w:left="720"/>
        <w:contextualSpacing/>
        <w:jc w:val="center"/>
        <w:rPr>
          <w:sz w:val="26"/>
          <w:szCs w:val="26"/>
        </w:rPr>
      </w:pPr>
    </w:p>
    <w:p w:rsidR="00D965A1" w:rsidRPr="003E1946" w:rsidRDefault="00D965A1" w:rsidP="00D965A1">
      <w:pPr>
        <w:spacing w:after="160" w:line="259" w:lineRule="auto"/>
        <w:ind w:left="720"/>
        <w:contextualSpacing/>
        <w:jc w:val="center"/>
        <w:rPr>
          <w:sz w:val="26"/>
          <w:szCs w:val="26"/>
        </w:rPr>
      </w:pPr>
      <w:r w:rsidRPr="003E1946">
        <w:rPr>
          <w:sz w:val="26"/>
          <w:szCs w:val="26"/>
        </w:rPr>
        <w:t>1. ПАСПОРТ МУНИЦИПАЛЬНОЙ ПРОГРАММЫ «ПОДДЕРЖАНИЕ СОХРАННОСТИ ДЕЙСТВУЮЩИХ И СТРОИТЕЛЬСТВО НОВЫХ ОБЪЕКТОВ СОЦИАЛЬНОЙ ИНФРАСТРУКТУРЫ» (далее - МП)</w:t>
      </w:r>
    </w:p>
    <w:p w:rsidR="00D965A1" w:rsidRPr="003E1946" w:rsidRDefault="00D965A1" w:rsidP="00D965A1">
      <w:pPr>
        <w:ind w:left="4536" w:right="-285"/>
        <w:rPr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D965A1" w:rsidRPr="003E1946" w:rsidTr="00C02048">
        <w:trPr>
          <w:trHeight w:val="1997"/>
        </w:trPr>
        <w:tc>
          <w:tcPr>
            <w:tcW w:w="2324" w:type="dxa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257" w:type="dxa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hyperlink r:id="rId6" w:history="1">
              <w:r w:rsidRPr="003E1946">
                <w:rPr>
                  <w:sz w:val="26"/>
                  <w:szCs w:val="26"/>
                </w:rPr>
                <w:t>Распоряжение</w:t>
              </w:r>
            </w:hyperlink>
            <w:r w:rsidRPr="003E1946">
              <w:rPr>
                <w:sz w:val="26"/>
                <w:szCs w:val="26"/>
              </w:rPr>
      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D965A1" w:rsidRPr="003E1946" w:rsidTr="00C02048">
        <w:trPr>
          <w:trHeight w:val="258"/>
        </w:trPr>
        <w:tc>
          <w:tcPr>
            <w:tcW w:w="2324" w:type="dxa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Заказчик МП</w:t>
            </w:r>
          </w:p>
        </w:tc>
        <w:tc>
          <w:tcPr>
            <w:tcW w:w="7257" w:type="dxa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D965A1" w:rsidRPr="003E1946" w:rsidTr="00C02048">
        <w:tc>
          <w:tcPr>
            <w:tcW w:w="2324" w:type="dxa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257" w:type="dxa"/>
          </w:tcPr>
          <w:p w:rsidR="00D965A1" w:rsidRPr="0047613C" w:rsidRDefault="00D965A1" w:rsidP="00C02048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E1946">
              <w:rPr>
                <w:sz w:val="26"/>
                <w:szCs w:val="26"/>
              </w:rPr>
              <w:t xml:space="preserve">Управление по реновации Администрации города Норильска </w:t>
            </w:r>
            <w:r w:rsidRPr="00335ADD">
              <w:rPr>
                <w:rFonts w:eastAsiaTheme="minorHAnsi"/>
                <w:sz w:val="26"/>
                <w:szCs w:val="26"/>
                <w:lang w:eastAsia="en-US"/>
              </w:rPr>
              <w:t>(МКУ «Управление капитальных ремонтов и строите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льства» (далее – МКУ «УКРиС»)).</w:t>
            </w:r>
          </w:p>
        </w:tc>
      </w:tr>
      <w:tr w:rsidR="00D965A1" w:rsidRPr="003E1946" w:rsidTr="00C02048">
        <w:trPr>
          <w:trHeight w:val="904"/>
        </w:trPr>
        <w:tc>
          <w:tcPr>
            <w:tcW w:w="2324" w:type="dxa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Участники МП</w:t>
            </w:r>
          </w:p>
        </w:tc>
        <w:tc>
          <w:tcPr>
            <w:tcW w:w="7257" w:type="dxa"/>
            <w:shd w:val="clear" w:color="auto" w:fill="auto"/>
          </w:tcPr>
          <w:p w:rsidR="00D965A1" w:rsidRPr="0047613C" w:rsidRDefault="00D965A1" w:rsidP="00C02048">
            <w:pPr>
              <w:widowControl w:val="0"/>
              <w:autoSpaceDE w:val="0"/>
              <w:rPr>
                <w:sz w:val="26"/>
                <w:szCs w:val="26"/>
                <w:highlight w:val="yellow"/>
              </w:rPr>
            </w:pPr>
            <w:r w:rsidRPr="009C348B">
              <w:rPr>
                <w:sz w:val="26"/>
                <w:szCs w:val="26"/>
              </w:rPr>
              <w:t>МУ «Талнахское территориальное управление Администрации города Норильска», МУ «Кайерканское территориальное управление Администрации города Норильска», Управление по реновации Администрации города Норильска.</w:t>
            </w:r>
          </w:p>
        </w:tc>
      </w:tr>
      <w:tr w:rsidR="00D965A1" w:rsidRPr="003E1946" w:rsidTr="00C02048">
        <w:trPr>
          <w:trHeight w:val="1345"/>
        </w:trPr>
        <w:tc>
          <w:tcPr>
            <w:tcW w:w="2324" w:type="dxa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Цель МП</w:t>
            </w:r>
          </w:p>
        </w:tc>
        <w:tc>
          <w:tcPr>
            <w:tcW w:w="7257" w:type="dxa"/>
          </w:tcPr>
          <w:p w:rsidR="00D965A1" w:rsidRPr="003E1946" w:rsidRDefault="00D965A1" w:rsidP="00C02048">
            <w:pPr>
              <w:widowControl w:val="0"/>
              <w:autoSpaceDE w:val="0"/>
              <w:rPr>
                <w:spacing w:val="-2"/>
                <w:sz w:val="26"/>
                <w:szCs w:val="26"/>
              </w:rPr>
            </w:pPr>
            <w:r w:rsidRPr="003E1946">
              <w:rPr>
                <w:spacing w:val="-2"/>
                <w:sz w:val="26"/>
                <w:szCs w:val="26"/>
              </w:rPr>
              <w:t xml:space="preserve">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результате проведения </w:t>
            </w:r>
            <w:r>
              <w:rPr>
                <w:spacing w:val="-2"/>
                <w:sz w:val="26"/>
                <w:szCs w:val="26"/>
              </w:rPr>
              <w:t>ремонтно-восстановительных работ</w:t>
            </w:r>
          </w:p>
        </w:tc>
      </w:tr>
      <w:tr w:rsidR="00D965A1" w:rsidRPr="003E1946" w:rsidTr="00C02048">
        <w:tc>
          <w:tcPr>
            <w:tcW w:w="2324" w:type="dxa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Задачи МП</w:t>
            </w:r>
          </w:p>
        </w:tc>
        <w:tc>
          <w:tcPr>
            <w:tcW w:w="7257" w:type="dxa"/>
          </w:tcPr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1. Проведение строительно-монтажных и ремонтно-восстановительных работ на объектах социальной инфраструктуры;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2. Обеспечение пожарной безопасности на объектах муниципальной собственности;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3. Оформление муниципального образования город Норильск к праздничным датам, к дням воинской славы и памятным датам России, другим значимым мероприятиям;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 xml:space="preserve">4. Организация и осуществление закупок в области строительства, реконструкции, </w:t>
            </w:r>
            <w:r>
              <w:rPr>
                <w:spacing w:val="-6"/>
                <w:sz w:val="26"/>
                <w:szCs w:val="26"/>
              </w:rPr>
              <w:t>ремонтно-восстановительных работ</w:t>
            </w:r>
            <w:r w:rsidRPr="003E1946">
              <w:rPr>
                <w:spacing w:val="-6"/>
                <w:sz w:val="26"/>
                <w:szCs w:val="26"/>
              </w:rPr>
              <w:t xml:space="preserve"> объектов муниципальной собственности;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 xml:space="preserve">5. Осуществление строительного контроля в процессе </w:t>
            </w:r>
            <w:r w:rsidRPr="0063119C">
              <w:rPr>
                <w:spacing w:val="-6"/>
                <w:sz w:val="26"/>
                <w:szCs w:val="26"/>
              </w:rPr>
              <w:t xml:space="preserve">строительства, реконструкции, ремонтно-восстановительных </w:t>
            </w:r>
            <w:r>
              <w:rPr>
                <w:spacing w:val="-6"/>
                <w:sz w:val="26"/>
                <w:szCs w:val="26"/>
              </w:rPr>
              <w:t xml:space="preserve">работ </w:t>
            </w:r>
            <w:r w:rsidRPr="0063119C">
              <w:rPr>
                <w:spacing w:val="-6"/>
                <w:sz w:val="26"/>
                <w:szCs w:val="26"/>
              </w:rPr>
              <w:t>объектов</w:t>
            </w:r>
            <w:r w:rsidRPr="003E1946">
              <w:rPr>
                <w:spacing w:val="-6"/>
                <w:sz w:val="26"/>
                <w:szCs w:val="26"/>
              </w:rPr>
              <w:t xml:space="preserve"> муниципальной собственности</w:t>
            </w:r>
          </w:p>
        </w:tc>
      </w:tr>
      <w:tr w:rsidR="00D965A1" w:rsidRPr="003E1946" w:rsidTr="00C02048">
        <w:tc>
          <w:tcPr>
            <w:tcW w:w="2324" w:type="dxa"/>
            <w:shd w:val="clear" w:color="auto" w:fill="auto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Срок реализации МП</w:t>
            </w:r>
          </w:p>
        </w:tc>
        <w:tc>
          <w:tcPr>
            <w:tcW w:w="7257" w:type="dxa"/>
            <w:shd w:val="clear" w:color="auto" w:fill="auto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2017 - 202</w:t>
            </w:r>
            <w:r>
              <w:rPr>
                <w:sz w:val="26"/>
                <w:szCs w:val="26"/>
              </w:rPr>
              <w:t>6</w:t>
            </w:r>
            <w:r w:rsidRPr="003E1946">
              <w:rPr>
                <w:sz w:val="26"/>
                <w:szCs w:val="26"/>
              </w:rPr>
              <w:t xml:space="preserve"> годы</w:t>
            </w:r>
          </w:p>
        </w:tc>
      </w:tr>
      <w:tr w:rsidR="00D965A1" w:rsidRPr="003E1946" w:rsidTr="00C02048"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  <w:shd w:val="clear" w:color="auto" w:fill="auto"/>
          </w:tcPr>
          <w:p w:rsidR="00D965A1" w:rsidRPr="009C348B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</w:t>
            </w:r>
            <w:r w:rsidRPr="003E1946">
              <w:rPr>
                <w:sz w:val="26"/>
                <w:szCs w:val="26"/>
              </w:rPr>
              <w:t>бъем финансирования</w:t>
            </w:r>
            <w:r>
              <w:rPr>
                <w:sz w:val="26"/>
                <w:szCs w:val="26"/>
              </w:rPr>
              <w:t xml:space="preserve"> МП на период 2017-2026 годов за счет всех источников финансирования</w:t>
            </w:r>
            <w:r w:rsidRPr="003E194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составит</w:t>
            </w:r>
            <w:r w:rsidRPr="003E1946">
              <w:rPr>
                <w:sz w:val="26"/>
                <w:szCs w:val="26"/>
              </w:rPr>
              <w:t xml:space="preserve"> </w:t>
            </w:r>
            <w:r w:rsidRPr="009C348B">
              <w:rPr>
                <w:sz w:val="26"/>
                <w:szCs w:val="26"/>
              </w:rPr>
              <w:t>10 198 601,7 тыс. руб.,</w:t>
            </w:r>
          </w:p>
          <w:p w:rsidR="00D965A1" w:rsidRPr="009C348B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в т. ч.:</w:t>
            </w:r>
          </w:p>
          <w:p w:rsidR="00D965A1" w:rsidRPr="009C348B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- за счет средств краевого бюджета – 347 795,2 тыс. руб.,</w:t>
            </w:r>
          </w:p>
          <w:p w:rsidR="00D965A1" w:rsidRPr="009C348B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- за счет средств местного бюджета – 9 850 806,</w:t>
            </w:r>
            <w:r>
              <w:rPr>
                <w:sz w:val="26"/>
                <w:szCs w:val="26"/>
              </w:rPr>
              <w:t>5</w:t>
            </w:r>
            <w:r w:rsidRPr="009C348B">
              <w:rPr>
                <w:sz w:val="26"/>
                <w:szCs w:val="26"/>
              </w:rPr>
              <w:t xml:space="preserve"> тыс. руб.,</w:t>
            </w:r>
          </w:p>
          <w:p w:rsidR="00D965A1" w:rsidRPr="009C348B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объем финансирования по МП за период 2017- 2022 годов</w:t>
            </w:r>
          </w:p>
          <w:p w:rsidR="00D965A1" w:rsidRPr="009C348B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всего 5 083 871,5 тыс. руб., в том числе:</w:t>
            </w:r>
          </w:p>
          <w:p w:rsidR="00D965A1" w:rsidRPr="009C348B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- за счет средств краевого бюджета – 298 542,2 тыс. руб.,</w:t>
            </w:r>
          </w:p>
          <w:p w:rsidR="00D965A1" w:rsidRPr="009C348B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- за счет средств местного бюджета – 4 785 329,3 тыс. руб.,</w:t>
            </w:r>
          </w:p>
          <w:p w:rsidR="00D965A1" w:rsidRPr="009C348B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2023 год, всего: 1 514 896,1 тыс. руб., в том числе:</w:t>
            </w:r>
          </w:p>
          <w:p w:rsidR="00D965A1" w:rsidRPr="009C348B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>- за счет средств краевого бюджета – 10 700,0 тыс. руб.,</w:t>
            </w:r>
          </w:p>
          <w:p w:rsidR="00D965A1" w:rsidRPr="00C83C47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9C348B">
              <w:rPr>
                <w:sz w:val="26"/>
                <w:szCs w:val="26"/>
              </w:rPr>
              <w:t xml:space="preserve">- за счет средств местного бюджета – </w:t>
            </w:r>
            <w:r w:rsidRPr="009C348B">
              <w:rPr>
                <w:rFonts w:eastAsiaTheme="minorHAnsi"/>
                <w:sz w:val="26"/>
                <w:szCs w:val="26"/>
                <w:lang w:eastAsia="en-US"/>
              </w:rPr>
              <w:t>1 504 196,1 тыс</w:t>
            </w:r>
            <w:r w:rsidRPr="009C348B">
              <w:rPr>
                <w:sz w:val="26"/>
                <w:szCs w:val="26"/>
              </w:rPr>
              <w:t>.</w:t>
            </w:r>
            <w:r w:rsidRPr="00C83C47">
              <w:rPr>
                <w:sz w:val="26"/>
                <w:szCs w:val="26"/>
              </w:rPr>
              <w:t xml:space="preserve"> руб.</w:t>
            </w:r>
          </w:p>
          <w:p w:rsidR="00D965A1" w:rsidRPr="00C83C47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>2024 год, всего: 1 534 338,9 тыс. руб., в том числе:</w:t>
            </w:r>
          </w:p>
          <w:p w:rsidR="00D965A1" w:rsidRPr="00C83C47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>- за счет средств краевого бюджета – 13 863,0 тыс. руб.,</w:t>
            </w:r>
          </w:p>
          <w:p w:rsidR="00D965A1" w:rsidRPr="00C83C47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>- за счет средств местного бюджета – 1</w:t>
            </w:r>
            <w:r w:rsidRPr="00C83C47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 520 475,9 </w:t>
            </w:r>
            <w:r w:rsidRPr="00C83C47">
              <w:rPr>
                <w:sz w:val="26"/>
                <w:szCs w:val="26"/>
              </w:rPr>
              <w:t>тыс. руб.</w:t>
            </w:r>
          </w:p>
          <w:p w:rsidR="00D965A1" w:rsidRPr="00C83C47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>2025 год, всего: 1 265 208,7 тыс. руб., в том числе:</w:t>
            </w:r>
          </w:p>
          <w:p w:rsidR="00D965A1" w:rsidRPr="00C83C47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 xml:space="preserve">- за счет средств краевого бюджета – </w:t>
            </w:r>
            <w:r w:rsidRPr="00C83C47">
              <w:rPr>
                <w:rFonts w:eastAsiaTheme="minorHAnsi"/>
                <w:sz w:val="26"/>
                <w:szCs w:val="26"/>
                <w:lang w:eastAsia="en-US"/>
              </w:rPr>
              <w:t xml:space="preserve">12 345,0 тыс. </w:t>
            </w:r>
            <w:r w:rsidRPr="00C83C47">
              <w:rPr>
                <w:sz w:val="26"/>
                <w:szCs w:val="26"/>
              </w:rPr>
              <w:t>руб.,</w:t>
            </w:r>
          </w:p>
          <w:p w:rsidR="00D965A1" w:rsidRPr="00C83C47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 xml:space="preserve">- за счет средств местного бюджета – </w:t>
            </w:r>
            <w:r w:rsidRPr="00C83C47">
              <w:rPr>
                <w:rFonts w:eastAsiaTheme="minorHAnsi"/>
                <w:sz w:val="26"/>
                <w:szCs w:val="26"/>
                <w:lang w:eastAsia="en-US"/>
              </w:rPr>
              <w:t>1 252 863,7</w:t>
            </w:r>
            <w:r w:rsidRPr="00C83C47">
              <w:rPr>
                <w:sz w:val="26"/>
                <w:szCs w:val="26"/>
              </w:rPr>
              <w:t xml:space="preserve"> тыс. руб.</w:t>
            </w:r>
          </w:p>
          <w:p w:rsidR="00D965A1" w:rsidRPr="00C83C47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>2026 год, всего: 800 286,5 тыс. руб., в том числе:</w:t>
            </w:r>
          </w:p>
          <w:p w:rsidR="00D965A1" w:rsidRPr="00C83C47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>- за счет средств краевого бюджета – 12 345,0 тыс. руб.,</w:t>
            </w:r>
          </w:p>
          <w:p w:rsidR="00D965A1" w:rsidRPr="00C83C47" w:rsidRDefault="00D965A1" w:rsidP="00C02048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>- за счет средств местного бюджета – 787 941,5 тыс. руб.</w:t>
            </w:r>
          </w:p>
        </w:tc>
      </w:tr>
      <w:tr w:rsidR="00D965A1" w:rsidRPr="003E1946" w:rsidTr="00C02048">
        <w:trPr>
          <w:trHeight w:val="751"/>
        </w:trPr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D965A1" w:rsidRPr="003E1946" w:rsidRDefault="00D965A1" w:rsidP="00C02048">
            <w:pPr>
              <w:widowControl w:val="0"/>
              <w:autoSpaceDE w:val="0"/>
              <w:rPr>
                <w:sz w:val="26"/>
                <w:szCs w:val="26"/>
              </w:rPr>
            </w:pPr>
            <w:r w:rsidRPr="003E1946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1. Доля объектов муниципальных учреждений, на которых проведены работы по ремонтно-восстановительным работам, включая проектные работы, работы по замене систем вентиляции, асфальтированию прилегающей территории в общем количестве объектов муниципальных учреждений, запланированных на проведение указанных работ по МП, составит 100%.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2. Доля 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МП, составит 100%.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3. Доля выполненных проектных работ (стадия П; стадия Р) на объектах муниципальной собственности, подлежащих строительству (реконструкции), от запланированного на год составит 100 %.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4. Доля объектов муниципальной собственности, введенных в эксплуатацию в результате строительства (реконструкции), от запланированного на год составит 100 %.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5. Уровень выполнения организационных мероприятий по обеспечению ввода объектов в эксплуатацию, непредвиденных работ при выполнении ремонтов от заявленного количества составит 100 %.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6. Увеличение доли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надзора.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lastRenderedPageBreak/>
              <w:t>7. Доля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составит 100%.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8. Уровень выполнения мероприятий по праздничному оформлению муниципального образования город Норильск от заявленного количества составит 100%.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>9. Уровень выполнения мероприятий по размещению закупок от заявленного количества составит 100%.</w:t>
            </w:r>
          </w:p>
          <w:p w:rsidR="00D965A1" w:rsidRPr="003E1946" w:rsidRDefault="00D965A1" w:rsidP="00C02048">
            <w:pPr>
              <w:widowControl w:val="0"/>
              <w:autoSpaceDE w:val="0"/>
              <w:rPr>
                <w:spacing w:val="-6"/>
                <w:sz w:val="26"/>
                <w:szCs w:val="26"/>
              </w:rPr>
            </w:pPr>
            <w:r w:rsidRPr="003E1946">
              <w:rPr>
                <w:spacing w:val="-6"/>
                <w:sz w:val="26"/>
                <w:szCs w:val="26"/>
              </w:rPr>
              <w:t xml:space="preserve">10. Увеличится эффективность строительного контроля, определяемая исходя из финансовых ресурсов, выделенных МКУ «УКРиС» на его осуществление и проведенных проверочных мероприятий. </w:t>
            </w:r>
          </w:p>
        </w:tc>
      </w:tr>
    </w:tbl>
    <w:p w:rsidR="00D965A1" w:rsidRDefault="00D965A1" w:rsidP="00165CED">
      <w:pPr>
        <w:jc w:val="both"/>
        <w:rPr>
          <w:sz w:val="26"/>
          <w:szCs w:val="26"/>
        </w:rPr>
      </w:pPr>
      <w:bookmarkStart w:id="0" w:name="_GoBack"/>
      <w:bookmarkEnd w:id="0"/>
    </w:p>
    <w:sectPr w:rsidR="00D965A1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28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67F"/>
    <w:rsid w:val="00774C09"/>
    <w:rsid w:val="00782776"/>
    <w:rsid w:val="0078360C"/>
    <w:rsid w:val="00785206"/>
    <w:rsid w:val="00791165"/>
    <w:rsid w:val="007929EE"/>
    <w:rsid w:val="00795E75"/>
    <w:rsid w:val="007963AD"/>
    <w:rsid w:val="007A0D3B"/>
    <w:rsid w:val="007A79CA"/>
    <w:rsid w:val="007B3903"/>
    <w:rsid w:val="007B3950"/>
    <w:rsid w:val="007B5CB6"/>
    <w:rsid w:val="007C3778"/>
    <w:rsid w:val="007C5F53"/>
    <w:rsid w:val="007C705C"/>
    <w:rsid w:val="007D0321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48A"/>
    <w:rsid w:val="008B6A92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B364A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5A1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A59000865C49A1926EB288405E1BD986213E5C6FD024BD2C6E733D8C9C1B22D85X924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825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6731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Морозова Ольга Ивановна</cp:lastModifiedBy>
  <cp:revision>11</cp:revision>
  <cp:lastPrinted>2021-11-07T08:30:00Z</cp:lastPrinted>
  <dcterms:created xsi:type="dcterms:W3CDTF">2019-12-11T09:00:00Z</dcterms:created>
  <dcterms:modified xsi:type="dcterms:W3CDTF">2023-11-14T02:41:00Z</dcterms:modified>
</cp:coreProperties>
</file>